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61A" w:rsidRDefault="0061161A" w:rsidP="0061161A">
      <w:pPr>
        <w:ind w:firstLine="480"/>
        <w:jc w:val="center"/>
        <w:rPr>
          <w:rFonts w:eastAsiaTheme="majorEastAsia" w:cs="Times New Roman" w:hint="eastAsia"/>
          <w:szCs w:val="24"/>
        </w:rPr>
      </w:pPr>
      <w:bookmarkStart w:id="0" w:name="_Hlk9805221"/>
      <w:r>
        <w:rPr>
          <w:rFonts w:cs="Times New Roman"/>
        </w:rPr>
        <w:t>鄞奉片区</w:t>
      </w:r>
      <w:r>
        <w:rPr>
          <w:rFonts w:cs="Times New Roman"/>
        </w:rPr>
        <w:t>HS17-04-05</w:t>
      </w:r>
      <w:r>
        <w:rPr>
          <w:rFonts w:cs="Times New Roman"/>
        </w:rPr>
        <w:t>地块</w:t>
      </w:r>
      <w:r>
        <w:rPr>
          <w:rFonts w:cs="Times New Roman" w:hint="eastAsia"/>
        </w:rPr>
        <w:t>土壤污染调查情况公示</w:t>
      </w:r>
    </w:p>
    <w:p w:rsidR="00457343" w:rsidRDefault="003E6B7C">
      <w:pPr>
        <w:ind w:firstLine="480"/>
        <w:rPr>
          <w:rFonts w:cs="Times New Roman"/>
        </w:rPr>
      </w:pPr>
      <w:r>
        <w:rPr>
          <w:rFonts w:eastAsiaTheme="majorEastAsia" w:cs="Times New Roman"/>
          <w:szCs w:val="24"/>
        </w:rPr>
        <w:t>宁波</w:t>
      </w:r>
      <w:r>
        <w:rPr>
          <w:rFonts w:eastAsiaTheme="majorEastAsia" w:cs="Times New Roman" w:hint="eastAsia"/>
          <w:szCs w:val="24"/>
        </w:rPr>
        <w:t>市</w:t>
      </w:r>
      <w:r>
        <w:rPr>
          <w:rFonts w:cs="Times New Roman"/>
        </w:rPr>
        <w:t>鄞奉片区</w:t>
      </w:r>
      <w:r>
        <w:rPr>
          <w:rFonts w:cs="Times New Roman"/>
        </w:rPr>
        <w:t>HS17-04-05</w:t>
      </w:r>
      <w:r>
        <w:rPr>
          <w:rFonts w:cs="Times New Roman"/>
        </w:rPr>
        <w:t>地块（以下简称</w:t>
      </w:r>
      <w:r>
        <w:rPr>
          <w:rFonts w:cs="Times New Roman"/>
        </w:rPr>
        <w:t>“</w:t>
      </w:r>
      <w:r>
        <w:rPr>
          <w:rFonts w:cs="Times New Roman"/>
        </w:rPr>
        <w:t>地块</w:t>
      </w:r>
      <w:r>
        <w:rPr>
          <w:rFonts w:cs="Times New Roman"/>
        </w:rPr>
        <w:t>”</w:t>
      </w:r>
      <w:r>
        <w:rPr>
          <w:rFonts w:cs="Times New Roman"/>
        </w:rPr>
        <w:t>），位于宁波市海曙区环城南路与鄞奉路交口的东南角，芝兰堰路以北区域，总用地面积约</w:t>
      </w:r>
      <w:r>
        <w:rPr>
          <w:rFonts w:cs="Times New Roman"/>
        </w:rPr>
        <w:t>45955.29 m</w:t>
      </w:r>
      <w:r>
        <w:rPr>
          <w:rFonts w:cs="Times New Roman"/>
          <w:vertAlign w:val="superscript"/>
        </w:rPr>
        <w:t>2</w:t>
      </w:r>
      <w:r>
        <w:rPr>
          <w:rFonts w:cs="Times New Roman"/>
        </w:rPr>
        <w:t>，地块中心点</w:t>
      </w:r>
      <w:r>
        <w:rPr>
          <w:rFonts w:cs="Times New Roman"/>
        </w:rPr>
        <w:t>GPS</w:t>
      </w:r>
      <w:r>
        <w:rPr>
          <w:rFonts w:cs="Times New Roman"/>
        </w:rPr>
        <w:t>坐标大致为：</w:t>
      </w:r>
      <w:r>
        <w:rPr>
          <w:rFonts w:cs="Times New Roman"/>
        </w:rPr>
        <w:t>29°50'37.67"N</w:t>
      </w:r>
      <w:r>
        <w:rPr>
          <w:rFonts w:cs="Times New Roman"/>
        </w:rPr>
        <w:t>，</w:t>
      </w:r>
      <w:r>
        <w:rPr>
          <w:rFonts w:cs="Times New Roman"/>
        </w:rPr>
        <w:t>121°31'29.00"E</w:t>
      </w:r>
      <w:r>
        <w:rPr>
          <w:rFonts w:cs="Times New Roman"/>
        </w:rPr>
        <w:t>。</w:t>
      </w:r>
      <w:bookmarkEnd w:id="0"/>
      <w:r>
        <w:rPr>
          <w:rFonts w:cs="Times New Roman"/>
          <w:szCs w:val="24"/>
        </w:rPr>
        <w:t>地块目前为</w:t>
      </w:r>
      <w:r>
        <w:rPr>
          <w:rFonts w:cs="Times New Roman"/>
        </w:rPr>
        <w:t>荒地，原有厂房建筑已被拆除</w:t>
      </w:r>
      <w:r>
        <w:rPr>
          <w:rFonts w:cs="Times New Roman"/>
          <w:szCs w:val="24"/>
        </w:rPr>
        <w:t>，历史上主要被用作工业用地和宅基地使用。</w:t>
      </w:r>
      <w:r>
        <w:rPr>
          <w:rFonts w:cs="Times New Roman"/>
        </w:rPr>
        <w:t>南侧临近奉化江，东北侧为环城南路，路以北为空地，西北侧为鄞奉路，路以西为空地和南塘河。</w:t>
      </w:r>
      <w:r>
        <w:rPr>
          <w:rFonts w:cs="Times New Roman"/>
        </w:rPr>
        <w:t xml:space="preserve"> </w:t>
      </w:r>
    </w:p>
    <w:p w:rsidR="00457343" w:rsidRDefault="003E6B7C">
      <w:pPr>
        <w:ind w:firstLine="480"/>
        <w:rPr>
          <w:rFonts w:eastAsiaTheme="majorEastAsia" w:cs="Times New Roman"/>
          <w:szCs w:val="24"/>
        </w:rPr>
      </w:pPr>
      <w:r>
        <w:rPr>
          <w:rFonts w:cs="Times New Roman"/>
          <w:szCs w:val="24"/>
        </w:rPr>
        <w:t>该地块内部功能布局分为</w:t>
      </w:r>
      <w:r>
        <w:rPr>
          <w:rFonts w:cs="Times New Roman"/>
          <w:szCs w:val="24"/>
        </w:rPr>
        <w:t>HS17-04-05a</w:t>
      </w:r>
      <w:r>
        <w:rPr>
          <w:rFonts w:cs="Times New Roman"/>
          <w:szCs w:val="24"/>
        </w:rPr>
        <w:t>、</w:t>
      </w:r>
      <w:r>
        <w:rPr>
          <w:rFonts w:cs="Times New Roman"/>
          <w:szCs w:val="24"/>
        </w:rPr>
        <w:t>HS17-04-05b</w:t>
      </w:r>
      <w:r>
        <w:rPr>
          <w:rFonts w:cs="Times New Roman"/>
          <w:szCs w:val="24"/>
        </w:rPr>
        <w:t>两个地块，其中</w:t>
      </w:r>
      <w:r>
        <w:rPr>
          <w:rFonts w:cs="Times New Roman"/>
          <w:szCs w:val="24"/>
        </w:rPr>
        <w:t>HS17-04-05a</w:t>
      </w:r>
      <w:r>
        <w:rPr>
          <w:rFonts w:cs="Times New Roman"/>
          <w:szCs w:val="24"/>
        </w:rPr>
        <w:t>地块规划用地性质调整为二类居住用地（</w:t>
      </w:r>
      <w:r>
        <w:rPr>
          <w:rFonts w:cs="Times New Roman"/>
          <w:szCs w:val="24"/>
        </w:rPr>
        <w:t>R2</w:t>
      </w:r>
      <w:r>
        <w:rPr>
          <w:rFonts w:cs="Times New Roman"/>
          <w:szCs w:val="24"/>
        </w:rPr>
        <w:t>），</w:t>
      </w:r>
      <w:r>
        <w:rPr>
          <w:rFonts w:cs="Times New Roman"/>
        </w:rPr>
        <w:t>HS17-04-05b</w:t>
      </w:r>
      <w:r>
        <w:rPr>
          <w:rFonts w:cs="Times New Roman"/>
        </w:rPr>
        <w:t>地块规划用地性质调整为公园绿地</w:t>
      </w:r>
      <w:r>
        <w:rPr>
          <w:rFonts w:cs="Times New Roman"/>
        </w:rPr>
        <w:t>(G1)</w:t>
      </w:r>
      <w:r>
        <w:rPr>
          <w:rFonts w:cs="Times New Roman"/>
        </w:rPr>
        <w:t>，均</w:t>
      </w:r>
      <w:r>
        <w:rPr>
          <w:rFonts w:cs="Times New Roman"/>
          <w:szCs w:val="24"/>
        </w:rPr>
        <w:t>属于《土壤环境质量</w:t>
      </w:r>
      <w:r>
        <w:rPr>
          <w:rFonts w:cs="Times New Roman"/>
          <w:szCs w:val="24"/>
        </w:rPr>
        <w:t xml:space="preserve"> </w:t>
      </w:r>
      <w:r>
        <w:rPr>
          <w:rFonts w:cs="Times New Roman"/>
          <w:szCs w:val="24"/>
        </w:rPr>
        <w:t>建设用地土壤污染风险管控标准（试行）》（</w:t>
      </w:r>
      <w:r>
        <w:rPr>
          <w:rFonts w:cs="Times New Roman"/>
          <w:szCs w:val="24"/>
        </w:rPr>
        <w:t>GB36600-2018</w:t>
      </w:r>
      <w:r>
        <w:rPr>
          <w:rFonts w:cs="Times New Roman"/>
          <w:szCs w:val="24"/>
        </w:rPr>
        <w:t>）中的第一类用地</w:t>
      </w:r>
      <w:r>
        <w:rPr>
          <w:rFonts w:cs="Times New Roman"/>
        </w:rPr>
        <w:t>。</w:t>
      </w:r>
      <w:r>
        <w:rPr>
          <w:rFonts w:eastAsiaTheme="majorEastAsia" w:cs="Times New Roman" w:hint="eastAsia"/>
          <w:szCs w:val="24"/>
        </w:rPr>
        <w:t>根据《中华人民共和国土壤污染防治法</w:t>
      </w:r>
      <w:r>
        <w:rPr>
          <w:rFonts w:eastAsiaTheme="majorEastAsia" w:cs="Times New Roman" w:hint="eastAsia"/>
          <w:szCs w:val="24"/>
        </w:rPr>
        <w:t>、</w:t>
      </w:r>
      <w:r>
        <w:rPr>
          <w:rFonts w:eastAsiaTheme="majorEastAsia" w:cs="Times New Roman" w:hint="eastAsia"/>
          <w:szCs w:val="24"/>
        </w:rPr>
        <w:t>》《浙江省人民政府关于印发浙江省土壤污染防治工作方案的通知》（浙政发（</w:t>
      </w:r>
      <w:r>
        <w:rPr>
          <w:rFonts w:eastAsiaTheme="majorEastAsia" w:cs="Times New Roman" w:hint="eastAsia"/>
          <w:szCs w:val="24"/>
        </w:rPr>
        <w:t>2</w:t>
      </w:r>
      <w:r>
        <w:rPr>
          <w:rFonts w:eastAsiaTheme="majorEastAsia" w:cs="Times New Roman"/>
          <w:szCs w:val="24"/>
        </w:rPr>
        <w:t>016</w:t>
      </w:r>
      <w:r>
        <w:rPr>
          <w:rFonts w:eastAsiaTheme="majorEastAsia" w:cs="Times New Roman" w:hint="eastAsia"/>
          <w:szCs w:val="24"/>
        </w:rPr>
        <w:t>）</w:t>
      </w:r>
      <w:r>
        <w:rPr>
          <w:rFonts w:eastAsiaTheme="majorEastAsia" w:cs="Times New Roman" w:hint="eastAsia"/>
          <w:szCs w:val="24"/>
        </w:rPr>
        <w:t>47</w:t>
      </w:r>
      <w:r>
        <w:rPr>
          <w:rFonts w:eastAsiaTheme="majorEastAsia" w:cs="Times New Roman" w:hint="eastAsia"/>
          <w:szCs w:val="24"/>
        </w:rPr>
        <w:t>号）的相关规定，相关责任主体对变更为住宅、商服、公共管理与公共服务等用途的关停</w:t>
      </w:r>
      <w:r>
        <w:rPr>
          <w:rFonts w:eastAsiaTheme="majorEastAsia" w:cs="Times New Roman" w:hint="eastAsia"/>
          <w:szCs w:val="24"/>
        </w:rPr>
        <w:t>企业原址用地应开展土壤环境调查评估，根据评估结果，确定污染地块环境风险等级。为响应上述政策要求，宁波市海城投资开发有限公司（业主单位）委托浙江省环境科技公司对</w:t>
      </w:r>
      <w:r>
        <w:rPr>
          <w:rFonts w:cs="Times New Roman"/>
        </w:rPr>
        <w:t>鄞奉片区</w:t>
      </w:r>
      <w:r>
        <w:rPr>
          <w:rFonts w:cs="Times New Roman"/>
        </w:rPr>
        <w:t>HS17-04-05</w:t>
      </w:r>
      <w:r>
        <w:rPr>
          <w:rFonts w:cs="Times New Roman"/>
        </w:rPr>
        <w:t>地块</w:t>
      </w:r>
      <w:r>
        <w:rPr>
          <w:rFonts w:eastAsiaTheme="majorEastAsia" w:cs="Times New Roman" w:hint="eastAsia"/>
          <w:szCs w:val="24"/>
        </w:rPr>
        <w:t>开展土壤污染状况调查</w:t>
      </w:r>
      <w:r>
        <w:rPr>
          <w:rFonts w:eastAsiaTheme="majorEastAsia" w:cs="Times New Roman" w:hint="eastAsia"/>
          <w:szCs w:val="24"/>
        </w:rPr>
        <w:t>，</w:t>
      </w:r>
      <w:r>
        <w:rPr>
          <w:rFonts w:eastAsiaTheme="majorEastAsia" w:cs="Times New Roman" w:hint="eastAsia"/>
          <w:szCs w:val="24"/>
        </w:rPr>
        <w:t>现将调查情况公示如下。</w:t>
      </w:r>
    </w:p>
    <w:p w:rsidR="00457343" w:rsidRDefault="003E6B7C">
      <w:pPr>
        <w:widowControl/>
        <w:ind w:firstLine="480"/>
        <w:rPr>
          <w:rFonts w:cs="Times New Roman"/>
        </w:rPr>
      </w:pPr>
      <w:r>
        <w:rPr>
          <w:rFonts w:cs="Times New Roman"/>
        </w:rPr>
        <w:t>（</w:t>
      </w:r>
      <w:r>
        <w:rPr>
          <w:rFonts w:cs="Times New Roman"/>
        </w:rPr>
        <w:t>1</w:t>
      </w:r>
      <w:r>
        <w:rPr>
          <w:rFonts w:cs="Times New Roman"/>
        </w:rPr>
        <w:t>）土壤检测分析结果表明：土壤检测分析结果表明：</w:t>
      </w:r>
      <w:r>
        <w:rPr>
          <w:rFonts w:cs="Times New Roman" w:hint="eastAsia"/>
        </w:rPr>
        <w:t>土壤中的钴、铜、镍、铅、锑、钒、锌、铍、镉、汞、砷等重金属，䓛、苯并（</w:t>
      </w:r>
      <w:r>
        <w:rPr>
          <w:rFonts w:cs="Times New Roman" w:hint="eastAsia"/>
        </w:rPr>
        <w:t>b</w:t>
      </w:r>
      <w:r>
        <w:rPr>
          <w:rFonts w:cs="Times New Roman" w:hint="eastAsia"/>
        </w:rPr>
        <w:t>）荧蒽、苯并（</w:t>
      </w:r>
      <w:r>
        <w:rPr>
          <w:rFonts w:cs="Times New Roman" w:hint="eastAsia"/>
        </w:rPr>
        <w:t>k</w:t>
      </w:r>
      <w:r>
        <w:rPr>
          <w:rFonts w:cs="Times New Roman" w:hint="eastAsia"/>
        </w:rPr>
        <w:t>）荧蒽、苯并</w:t>
      </w:r>
      <w:r>
        <w:rPr>
          <w:rFonts w:cs="Times New Roman" w:hint="eastAsia"/>
        </w:rPr>
        <w:t>(a)</w:t>
      </w:r>
      <w:r>
        <w:rPr>
          <w:rFonts w:cs="Times New Roman" w:hint="eastAsia"/>
        </w:rPr>
        <w:t>芘、茚并</w:t>
      </w:r>
      <w:r>
        <w:rPr>
          <w:rFonts w:cs="Times New Roman" w:hint="eastAsia"/>
        </w:rPr>
        <w:t>(1,2,3-cd)</w:t>
      </w:r>
      <w:r>
        <w:rPr>
          <w:rFonts w:cs="Times New Roman" w:hint="eastAsia"/>
        </w:rPr>
        <w:t>芘、邻苯二甲酸二丁酯、邻苯二甲酸二正辛酯等半挥发性有机物，</w:t>
      </w:r>
      <w:r>
        <w:rPr>
          <w:rFonts w:cs="Times New Roman" w:hint="eastAsia"/>
        </w:rPr>
        <w:t>1,2,3-</w:t>
      </w:r>
      <w:r>
        <w:rPr>
          <w:rFonts w:cs="Times New Roman" w:hint="eastAsia"/>
        </w:rPr>
        <w:t>三氯丙烷、</w:t>
      </w:r>
      <w:r>
        <w:rPr>
          <w:rFonts w:cs="Times New Roman" w:hint="eastAsia"/>
        </w:rPr>
        <w:t>1,2,4-</w:t>
      </w:r>
      <w:r>
        <w:rPr>
          <w:rFonts w:cs="Times New Roman" w:hint="eastAsia"/>
        </w:rPr>
        <w:t>三甲基苯、四氯乙烯、</w:t>
      </w:r>
      <w:r>
        <w:rPr>
          <w:rFonts w:cs="Times New Roman" w:hint="eastAsia"/>
        </w:rPr>
        <w:t>1,3,5-</w:t>
      </w:r>
      <w:r>
        <w:rPr>
          <w:rFonts w:cs="Times New Roman" w:hint="eastAsia"/>
        </w:rPr>
        <w:t>三甲基苯、</w:t>
      </w:r>
      <w:r>
        <w:rPr>
          <w:rFonts w:cs="Times New Roman" w:hint="eastAsia"/>
        </w:rPr>
        <w:t>1,4-</w:t>
      </w:r>
      <w:r>
        <w:rPr>
          <w:rFonts w:cs="Times New Roman" w:hint="eastAsia"/>
        </w:rPr>
        <w:t>二氯苯、</w:t>
      </w:r>
      <w:r>
        <w:rPr>
          <w:rFonts w:cs="Times New Roman" w:hint="eastAsia"/>
        </w:rPr>
        <w:t>1,2-</w:t>
      </w:r>
      <w:r>
        <w:rPr>
          <w:rFonts w:cs="Times New Roman" w:hint="eastAsia"/>
        </w:rPr>
        <w:t>二氯苯等挥发性有机物以及总石油烃在土壤样品中有不同程度的检出，但检出浓度均未超过《土壤环境质量</w:t>
      </w:r>
      <w:r>
        <w:rPr>
          <w:rFonts w:cs="Times New Roman" w:hint="eastAsia"/>
        </w:rPr>
        <w:t xml:space="preserve"> </w:t>
      </w:r>
      <w:r>
        <w:rPr>
          <w:rFonts w:cs="Times New Roman" w:hint="eastAsia"/>
        </w:rPr>
        <w:t>建设用地土壤污染风险管控标准（试行）》（</w:t>
      </w:r>
      <w:r>
        <w:rPr>
          <w:rFonts w:cs="Times New Roman" w:hint="eastAsia"/>
        </w:rPr>
        <w:t>GB 36600-2018</w:t>
      </w:r>
      <w:r>
        <w:rPr>
          <w:rFonts w:cs="Times New Roman" w:hint="eastAsia"/>
        </w:rPr>
        <w:t>）第一类用地筛选值、浙江省《污染场地风险评估技术导则》（</w:t>
      </w:r>
      <w:r>
        <w:rPr>
          <w:rFonts w:cs="Times New Roman" w:hint="eastAsia"/>
        </w:rPr>
        <w:t>DB33T 892-2013</w:t>
      </w:r>
      <w:r>
        <w:rPr>
          <w:rFonts w:cs="Times New Roman" w:hint="eastAsia"/>
        </w:rPr>
        <w:t>）中住宅及公共用地筛选值和《美国国家环境保护局区域筛选值》</w:t>
      </w:r>
      <w:r>
        <w:rPr>
          <w:rFonts w:cs="Times New Roman" w:hint="eastAsia"/>
        </w:rPr>
        <w:t>(RSL)(</w:t>
      </w:r>
      <w:r>
        <w:rPr>
          <w:rFonts w:cs="Times New Roman" w:hint="eastAsia"/>
        </w:rPr>
        <w:t>居住用地</w:t>
      </w:r>
      <w:r>
        <w:rPr>
          <w:rFonts w:cs="Times New Roman" w:hint="eastAsia"/>
        </w:rPr>
        <w:t>)</w:t>
      </w:r>
      <w:r>
        <w:rPr>
          <w:rFonts w:cs="Times New Roman" w:hint="eastAsia"/>
        </w:rPr>
        <w:t>相关标准限值。</w:t>
      </w:r>
    </w:p>
    <w:p w:rsidR="00457343" w:rsidRDefault="003E6B7C">
      <w:pPr>
        <w:widowControl/>
        <w:ind w:firstLine="480"/>
        <w:rPr>
          <w:rFonts w:cs="Times New Roman"/>
        </w:rPr>
      </w:pPr>
      <w:r>
        <w:rPr>
          <w:rFonts w:cs="Times New Roman"/>
        </w:rPr>
        <w:t>（</w:t>
      </w:r>
      <w:r>
        <w:rPr>
          <w:rFonts w:cs="Times New Roman"/>
        </w:rPr>
        <w:t>2</w:t>
      </w:r>
      <w:r>
        <w:rPr>
          <w:rFonts w:cs="Times New Roman"/>
        </w:rPr>
        <w:t>）地下水检测分析结果表明：本地块地下水中</w:t>
      </w:r>
      <w:r>
        <w:rPr>
          <w:rFonts w:cs="Times New Roman" w:hint="eastAsia"/>
        </w:rPr>
        <w:t>，样品</w:t>
      </w:r>
      <w:r>
        <w:rPr>
          <w:rFonts w:cs="Times New Roman"/>
        </w:rPr>
        <w:t>pH</w:t>
      </w:r>
      <w:r>
        <w:rPr>
          <w:rFonts w:cs="Times New Roman" w:hint="eastAsia"/>
        </w:rPr>
        <w:t>值范围为</w:t>
      </w:r>
      <w:r>
        <w:rPr>
          <w:rFonts w:cs="Times New Roman" w:hint="eastAsia"/>
        </w:rPr>
        <w:t>6.81</w:t>
      </w:r>
      <w:r>
        <w:rPr>
          <w:rFonts w:cs="Times New Roman" w:hint="eastAsia"/>
        </w:rPr>
        <w:t>～</w:t>
      </w:r>
      <w:r>
        <w:rPr>
          <w:rFonts w:cs="Times New Roman" w:hint="eastAsia"/>
        </w:rPr>
        <w:t>7.23</w:t>
      </w:r>
      <w:r>
        <w:rPr>
          <w:rFonts w:cs="Times New Roman" w:hint="eastAsia"/>
        </w:rPr>
        <w:t>，符合</w:t>
      </w:r>
      <w:r>
        <w:rPr>
          <w:rFonts w:cs="Times New Roman"/>
        </w:rPr>
        <w:t>《地下水质量标准》</w:t>
      </w:r>
      <w:r>
        <w:rPr>
          <w:rFonts w:cs="Times New Roman"/>
        </w:rPr>
        <w:t>（</w:t>
      </w:r>
      <w:r>
        <w:rPr>
          <w:rFonts w:cs="Times New Roman"/>
        </w:rPr>
        <w:t>GB/T 14848-2017</w:t>
      </w:r>
      <w:r>
        <w:rPr>
          <w:rFonts w:cs="Times New Roman"/>
        </w:rPr>
        <w:t>）中</w:t>
      </w:r>
      <w:r>
        <w:rPr>
          <w:rFonts w:cs="Times New Roman"/>
        </w:rPr>
        <w:t>IV</w:t>
      </w:r>
      <w:r>
        <w:rPr>
          <w:rFonts w:cs="Times New Roman"/>
        </w:rPr>
        <w:t>类水限值</w:t>
      </w:r>
      <w:r>
        <w:rPr>
          <w:rFonts w:cs="Times New Roman" w:hint="eastAsia"/>
        </w:rPr>
        <w:t>，其他指标仅</w:t>
      </w:r>
      <w:r>
        <w:rPr>
          <w:rFonts w:cs="Times New Roman"/>
        </w:rPr>
        <w:t>重金属锌、钴、钒、铜在部分点位中有检出，但是钒的检出浓度低于</w:t>
      </w:r>
      <w:r>
        <w:rPr>
          <w:rFonts w:cs="Times New Roman" w:hint="eastAsia"/>
        </w:rPr>
        <w:t>《上海市</w:t>
      </w:r>
      <w:r>
        <w:rPr>
          <w:rFonts w:cs="Times New Roman" w:hint="eastAsia"/>
        </w:rPr>
        <w:lastRenderedPageBreak/>
        <w:t>建设用地土壤污染状况调查、风险评估、风险管控与修复方案编制、风险管控与修复效果评估工作的补充规定（试行）》（</w:t>
      </w:r>
      <w:r>
        <w:rPr>
          <w:rFonts w:cs="Times New Roman" w:hint="eastAsia"/>
        </w:rPr>
        <w:t xml:space="preserve"> </w:t>
      </w:r>
      <w:r>
        <w:rPr>
          <w:rFonts w:cs="Times New Roman" w:hint="eastAsia"/>
        </w:rPr>
        <w:t>沪环土〔</w:t>
      </w:r>
      <w:r>
        <w:rPr>
          <w:rFonts w:cs="Times New Roman" w:hint="eastAsia"/>
        </w:rPr>
        <w:t>2020</w:t>
      </w:r>
      <w:r>
        <w:rPr>
          <w:rFonts w:cs="Times New Roman" w:hint="eastAsia"/>
        </w:rPr>
        <w:t>〕</w:t>
      </w:r>
      <w:r>
        <w:rPr>
          <w:rFonts w:cs="Times New Roman" w:hint="eastAsia"/>
        </w:rPr>
        <w:t>62</w:t>
      </w:r>
      <w:r>
        <w:rPr>
          <w:rFonts w:cs="Times New Roman" w:hint="eastAsia"/>
        </w:rPr>
        <w:t>号）中标准限值</w:t>
      </w:r>
      <w:r>
        <w:rPr>
          <w:rFonts w:cs="Times New Roman"/>
        </w:rPr>
        <w:t>，锌、钴、铜的检出浓度低于《地下水质量标准》（</w:t>
      </w:r>
      <w:r>
        <w:rPr>
          <w:rFonts w:cs="Times New Roman"/>
        </w:rPr>
        <w:t>GB/T 14848-2017</w:t>
      </w:r>
      <w:r>
        <w:rPr>
          <w:rFonts w:cs="Times New Roman"/>
        </w:rPr>
        <w:t>）中</w:t>
      </w:r>
      <w:r>
        <w:rPr>
          <w:rFonts w:cs="Times New Roman"/>
        </w:rPr>
        <w:t>IV</w:t>
      </w:r>
      <w:r>
        <w:rPr>
          <w:rFonts w:cs="Times New Roman"/>
        </w:rPr>
        <w:t>类水限值，其</w:t>
      </w:r>
      <w:r>
        <w:rPr>
          <w:rFonts w:cs="Times New Roman" w:hint="eastAsia"/>
        </w:rPr>
        <w:t>余</w:t>
      </w:r>
      <w:r>
        <w:rPr>
          <w:rFonts w:cs="Times New Roman"/>
        </w:rPr>
        <w:t>指标均未超过检出限。</w:t>
      </w:r>
    </w:p>
    <w:p w:rsidR="00457343" w:rsidRDefault="003E6B7C">
      <w:pPr>
        <w:ind w:firstLine="480"/>
        <w:rPr>
          <w:rFonts w:cs="Times New Roman"/>
          <w:szCs w:val="24"/>
        </w:rPr>
      </w:pPr>
      <w:r>
        <w:rPr>
          <w:rFonts w:cs="Times New Roman"/>
        </w:rPr>
        <w:t>（</w:t>
      </w:r>
      <w:r>
        <w:rPr>
          <w:rFonts w:cs="Times New Roman"/>
        </w:rPr>
        <w:t>3</w:t>
      </w:r>
      <w:r>
        <w:rPr>
          <w:rFonts w:cs="Times New Roman"/>
        </w:rPr>
        <w:t>）在本次地块调查中，土壤和地下水样品中有关检测指标均未超过相应的评价标准，该地块无需进行下一步的详细调查和健康风险</w:t>
      </w:r>
      <w:r>
        <w:rPr>
          <w:rFonts w:cs="Times New Roman"/>
        </w:rPr>
        <w:t>评估，未来可以作为一类用地开发利用。</w:t>
      </w:r>
    </w:p>
    <w:p w:rsidR="00457343" w:rsidRDefault="00457343">
      <w:pPr>
        <w:ind w:firstLine="480"/>
        <w:rPr>
          <w:rFonts w:eastAsiaTheme="majorEastAsia" w:cs="Times New Roman"/>
          <w:szCs w:val="24"/>
        </w:rPr>
      </w:pPr>
      <w:bookmarkStart w:id="1" w:name="_GoBack"/>
      <w:bookmarkEnd w:id="1"/>
    </w:p>
    <w:sectPr w:rsidR="00457343" w:rsidSect="0045734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B7C" w:rsidRDefault="003E6B7C" w:rsidP="0061161A">
      <w:pPr>
        <w:spacing w:line="240" w:lineRule="auto"/>
        <w:ind w:firstLine="480"/>
      </w:pPr>
      <w:r>
        <w:separator/>
      </w:r>
    </w:p>
  </w:endnote>
  <w:endnote w:type="continuationSeparator" w:id="1">
    <w:p w:rsidR="003E6B7C" w:rsidRDefault="003E6B7C" w:rsidP="0061161A">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61A" w:rsidRDefault="0061161A" w:rsidP="0061161A">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61A" w:rsidRDefault="0061161A" w:rsidP="0061161A">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61A" w:rsidRDefault="0061161A" w:rsidP="0061161A">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B7C" w:rsidRDefault="003E6B7C" w:rsidP="0061161A">
      <w:pPr>
        <w:spacing w:line="240" w:lineRule="auto"/>
        <w:ind w:firstLine="480"/>
      </w:pPr>
      <w:r>
        <w:separator/>
      </w:r>
    </w:p>
  </w:footnote>
  <w:footnote w:type="continuationSeparator" w:id="1">
    <w:p w:rsidR="003E6B7C" w:rsidRDefault="003E6B7C" w:rsidP="0061161A">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61A" w:rsidRDefault="0061161A" w:rsidP="0061161A">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61A" w:rsidRDefault="0061161A" w:rsidP="0061161A">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61A" w:rsidRDefault="0061161A" w:rsidP="0061161A">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7343"/>
    <w:rsid w:val="003E6B7C"/>
    <w:rsid w:val="00457343"/>
    <w:rsid w:val="0061161A"/>
    <w:rsid w:val="28086376"/>
    <w:rsid w:val="50391654"/>
    <w:rsid w:val="61C64AD0"/>
    <w:rsid w:val="7C735B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7343"/>
    <w:pPr>
      <w:widowControl w:val="0"/>
      <w:spacing w:line="360" w:lineRule="auto"/>
      <w:ind w:firstLineChars="200" w:firstLine="200"/>
      <w:jc w:val="both"/>
    </w:pPr>
    <w:rPr>
      <w:rFonts w:ascii="Times New Roman" w:hAnsi="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1161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rsid w:val="0061161A"/>
    <w:rPr>
      <w:rFonts w:ascii="Times New Roman" w:hAnsi="Times New Roman"/>
      <w:kern w:val="2"/>
      <w:sz w:val="18"/>
      <w:szCs w:val="18"/>
    </w:rPr>
  </w:style>
  <w:style w:type="paragraph" w:styleId="a4">
    <w:name w:val="footer"/>
    <w:basedOn w:val="a"/>
    <w:link w:val="Char0"/>
    <w:rsid w:val="0061161A"/>
    <w:pPr>
      <w:tabs>
        <w:tab w:val="center" w:pos="4153"/>
        <w:tab w:val="right" w:pos="8306"/>
      </w:tabs>
      <w:snapToGrid w:val="0"/>
      <w:spacing w:line="240" w:lineRule="auto"/>
      <w:jc w:val="left"/>
    </w:pPr>
    <w:rPr>
      <w:sz w:val="18"/>
      <w:szCs w:val="18"/>
    </w:rPr>
  </w:style>
  <w:style w:type="character" w:customStyle="1" w:styleId="Char0">
    <w:name w:val="页脚 Char"/>
    <w:basedOn w:val="a0"/>
    <w:link w:val="a4"/>
    <w:rsid w:val="0061161A"/>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190</Words>
  <Characters>1087</Characters>
  <Application>Microsoft Office Word</Application>
  <DocSecurity>0</DocSecurity>
  <Lines>9</Lines>
  <Paragraphs>2</Paragraphs>
  <ScaleCrop>false</ScaleCrop>
  <Company>Microsoft</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dcterms:created xsi:type="dcterms:W3CDTF">2020-07-03T02:41:00Z</dcterms:created>
  <dcterms:modified xsi:type="dcterms:W3CDTF">2020-08-07T03:56:00Z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